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31BC" w14:textId="06F453F4" w:rsidR="00133B7B" w:rsidRDefault="00997F14" w:rsidP="00221402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Cs/>
          <w:i/>
        </w:rPr>
      </w:pPr>
      <w:r w:rsidRPr="6EFF67B6">
        <w:rPr>
          <w:rFonts w:ascii="Times New Roman" w:hAnsi="Times New Roman"/>
          <w:b/>
          <w:bCs/>
        </w:rPr>
        <w:t xml:space="preserve">   </w:t>
      </w:r>
      <w:r w:rsidR="00133B7B">
        <w:rPr>
          <w:rFonts w:ascii="Corbel" w:hAnsi="Corbel"/>
          <w:bCs/>
          <w:i/>
        </w:rPr>
        <w:t>Załącznik nr 1.5 do Zarządzenia Rektora UR nr 61/2025</w:t>
      </w:r>
    </w:p>
    <w:p w14:paraId="0D795A1D" w14:textId="77777777" w:rsidR="00CC1550" w:rsidRPr="00221402" w:rsidRDefault="00CC1550" w:rsidP="00221402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</w:p>
    <w:p w14:paraId="64C9F12E" w14:textId="77777777" w:rsidR="00133B7B" w:rsidRPr="0027219F" w:rsidRDefault="00133B7B" w:rsidP="00133B7B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366387" w14:textId="77777777" w:rsidR="00133B7B" w:rsidRPr="0027219F" w:rsidRDefault="00133B7B" w:rsidP="00133B7B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B950882" w14:textId="77777777" w:rsidR="00133B7B" w:rsidRPr="0027219F" w:rsidRDefault="00133B7B" w:rsidP="00133B7B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4F745498" w14:textId="34029101" w:rsidR="00133B7B" w:rsidRDefault="00133B7B" w:rsidP="00133B7B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1AF86E4E" w14:textId="77777777" w:rsidR="008B5005" w:rsidRDefault="008B500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D2F183" w14:textId="2DAB2D5F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F3D810" w14:textId="77777777" w:rsidTr="6F2BC087">
        <w:tc>
          <w:tcPr>
            <w:tcW w:w="2694" w:type="dxa"/>
            <w:vAlign w:val="center"/>
          </w:tcPr>
          <w:p w14:paraId="3587E0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ADBB36" w14:textId="208CC0E1" w:rsidR="0085747A" w:rsidRPr="00CA6FE0" w:rsidRDefault="00EA36B7" w:rsidP="6F2BC0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6F2BC087">
              <w:rPr>
                <w:rFonts w:ascii="Corbel" w:hAnsi="Corbel"/>
                <w:sz w:val="24"/>
                <w:szCs w:val="24"/>
              </w:rPr>
              <w:t>Zagadnienia partycypacji społecznej</w:t>
            </w:r>
            <w:r w:rsidR="3B8DCABA" w:rsidRPr="6F2BC087">
              <w:rPr>
                <w:rFonts w:ascii="Corbel" w:hAnsi="Corbel"/>
                <w:sz w:val="24"/>
                <w:szCs w:val="24"/>
              </w:rPr>
              <w:t xml:space="preserve"> [BN]</w:t>
            </w:r>
          </w:p>
        </w:tc>
      </w:tr>
      <w:tr w:rsidR="0085747A" w:rsidRPr="009C54AE" w14:paraId="545DAEEA" w14:textId="77777777" w:rsidTr="6F2BC087">
        <w:tc>
          <w:tcPr>
            <w:tcW w:w="2694" w:type="dxa"/>
            <w:vAlign w:val="center"/>
          </w:tcPr>
          <w:p w14:paraId="54B4C8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2D622" w14:textId="77777777" w:rsidR="0085747A" w:rsidRPr="009C54AE" w:rsidRDefault="00074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A2SO10</w:t>
            </w:r>
          </w:p>
        </w:tc>
      </w:tr>
      <w:tr w:rsidR="0085747A" w:rsidRPr="009C54AE" w14:paraId="79F9A11B" w14:textId="77777777" w:rsidTr="6F2BC087">
        <w:tc>
          <w:tcPr>
            <w:tcW w:w="2694" w:type="dxa"/>
            <w:vAlign w:val="center"/>
          </w:tcPr>
          <w:p w14:paraId="290C3B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5A0834" w14:textId="4F4B21EC" w:rsidR="0085747A" w:rsidRPr="009C54AE" w:rsidRDefault="00133B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3B7B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713B0A38" w14:textId="77777777" w:rsidTr="6F2BC087">
        <w:tc>
          <w:tcPr>
            <w:tcW w:w="2694" w:type="dxa"/>
            <w:vAlign w:val="center"/>
          </w:tcPr>
          <w:p w14:paraId="78A690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FF9D1C" w14:textId="7F29F15A" w:rsidR="0085747A" w:rsidRPr="009C54AE" w:rsidRDefault="00221402" w:rsidP="6EFF6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C54AE" w14:paraId="4F509F34" w14:textId="77777777" w:rsidTr="6F2BC087">
        <w:tc>
          <w:tcPr>
            <w:tcW w:w="2694" w:type="dxa"/>
            <w:vAlign w:val="center"/>
          </w:tcPr>
          <w:p w14:paraId="0103F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5CB320" w14:textId="77777777" w:rsidR="0085747A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7B090C2F" w14:textId="77777777" w:rsidTr="6F2BC087">
        <w:tc>
          <w:tcPr>
            <w:tcW w:w="2694" w:type="dxa"/>
            <w:vAlign w:val="center"/>
          </w:tcPr>
          <w:p w14:paraId="62F86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52D6D8" w14:textId="2360AE9E" w:rsidR="0085747A" w:rsidRPr="009C54AE" w:rsidRDefault="533B9E32" w:rsidP="6EFF67B6">
            <w:pPr>
              <w:pStyle w:val="Odpowiedzi"/>
              <w:spacing w:beforeAutospacing="1" w:afterAutospacing="1"/>
            </w:pPr>
            <w:r w:rsidRPr="6EFF67B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II stopnia</w:t>
            </w:r>
          </w:p>
        </w:tc>
      </w:tr>
      <w:tr w:rsidR="0085747A" w:rsidRPr="009C54AE" w14:paraId="2639881D" w14:textId="77777777" w:rsidTr="6F2BC087">
        <w:tc>
          <w:tcPr>
            <w:tcW w:w="2694" w:type="dxa"/>
            <w:vAlign w:val="center"/>
          </w:tcPr>
          <w:p w14:paraId="25256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FAEBEC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5908D57" w14:textId="77777777" w:rsidTr="6F2BC087">
        <w:tc>
          <w:tcPr>
            <w:tcW w:w="2694" w:type="dxa"/>
            <w:vAlign w:val="center"/>
          </w:tcPr>
          <w:p w14:paraId="082790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CD7864" w14:textId="77777777" w:rsidR="0085747A" w:rsidRPr="009C54AE" w:rsidRDefault="00EA3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3CAB8AF" w14:textId="77777777" w:rsidTr="6F2BC087">
        <w:tc>
          <w:tcPr>
            <w:tcW w:w="2694" w:type="dxa"/>
            <w:vAlign w:val="center"/>
          </w:tcPr>
          <w:p w14:paraId="658B03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BE06" w14:textId="7FE197A2" w:rsidR="0085747A" w:rsidRPr="009C54AE" w:rsidRDefault="00CA6F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 </w:t>
            </w:r>
            <w:r w:rsidR="00074A1A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1B39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AE63D9B" w14:textId="77777777" w:rsidTr="6F2BC087">
        <w:tc>
          <w:tcPr>
            <w:tcW w:w="2694" w:type="dxa"/>
            <w:vAlign w:val="center"/>
          </w:tcPr>
          <w:p w14:paraId="031BD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011743" w14:textId="18243864" w:rsidR="0085747A" w:rsidRPr="009C54AE" w:rsidRDefault="70073205" w:rsidP="6EFF67B6">
            <w:pPr>
              <w:pStyle w:val="Odpowiedzi"/>
              <w:spacing w:beforeAutospacing="1" w:afterAutospacing="1"/>
            </w:pPr>
            <w:r w:rsidRPr="6EFF67B6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Podstawowy</w:t>
            </w:r>
          </w:p>
        </w:tc>
      </w:tr>
      <w:tr w:rsidR="00923D7D" w:rsidRPr="009C54AE" w14:paraId="0220CFAE" w14:textId="77777777" w:rsidTr="6F2BC087">
        <w:tc>
          <w:tcPr>
            <w:tcW w:w="2694" w:type="dxa"/>
            <w:vAlign w:val="center"/>
          </w:tcPr>
          <w:p w14:paraId="1DD653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3EE696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47923C6" w14:textId="77777777" w:rsidTr="6F2BC087">
        <w:tc>
          <w:tcPr>
            <w:tcW w:w="2694" w:type="dxa"/>
            <w:vAlign w:val="center"/>
          </w:tcPr>
          <w:p w14:paraId="3FCBE8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D03D8" w14:textId="4A9DA0CE" w:rsidR="0085747A" w:rsidRPr="009C54AE" w:rsidRDefault="00CC1550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85747A" w:rsidRPr="009C54AE" w14:paraId="286C7A56" w14:textId="77777777" w:rsidTr="6F2BC087">
        <w:tc>
          <w:tcPr>
            <w:tcW w:w="2694" w:type="dxa"/>
            <w:vAlign w:val="center"/>
          </w:tcPr>
          <w:p w14:paraId="165E4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C3D26D" w14:textId="4A9A6945" w:rsidR="0085747A" w:rsidRPr="009C54AE" w:rsidRDefault="00CC15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6FE0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649E0DCE" w14:textId="77777777" w:rsidR="0085747A" w:rsidRDefault="0085747A" w:rsidP="00CC15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9BD6B5" w14:textId="77777777" w:rsidR="00CC1550" w:rsidRPr="009C54AE" w:rsidRDefault="00CC1550" w:rsidP="00CC15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0EDD38" w14:textId="13889D72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C155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B499B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1105"/>
      </w:tblGrid>
      <w:tr w:rsidR="00015B8F" w:rsidRPr="009C54AE" w14:paraId="4EC83226" w14:textId="77777777" w:rsidTr="00CA6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C492" w14:textId="77777777" w:rsidR="00015B8F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3EE62F" w14:textId="77777777" w:rsidR="00015B8F" w:rsidRPr="009C54AE" w:rsidRDefault="002B5EA0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8E69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EFF67B6">
              <w:rPr>
                <w:rFonts w:ascii="Corbel" w:hAnsi="Corbel"/>
              </w:rPr>
              <w:t>Wykł</w:t>
            </w:r>
            <w:proofErr w:type="spellEnd"/>
            <w:r w:rsidRPr="6EFF67B6">
              <w:rPr>
                <w:rFonts w:ascii="Corbel" w:hAnsi="Corbel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3D38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5679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EFF67B6">
              <w:rPr>
                <w:rFonts w:ascii="Corbel" w:hAnsi="Corbel"/>
              </w:rPr>
              <w:t>Konw</w:t>
            </w:r>
            <w:proofErr w:type="spellEnd"/>
            <w:r w:rsidRPr="6EFF67B6">
              <w:rPr>
                <w:rFonts w:ascii="Corbel" w:hAnsi="Corbel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4495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0629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EFF67B6">
              <w:rPr>
                <w:rFonts w:ascii="Corbel" w:hAnsi="Corbel"/>
              </w:rPr>
              <w:t>Sem</w:t>
            </w:r>
            <w:proofErr w:type="spellEnd"/>
            <w:r w:rsidRPr="6EFF67B6">
              <w:rPr>
                <w:rFonts w:ascii="Corbel" w:hAnsi="Corbel"/>
              </w:rPr>
              <w:t>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1A74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9986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EFF67B6">
              <w:rPr>
                <w:rFonts w:ascii="Corbel" w:hAnsi="Corbel"/>
              </w:rPr>
              <w:t>Prakt</w:t>
            </w:r>
            <w:proofErr w:type="spellEnd"/>
            <w:r w:rsidRPr="6EFF67B6">
              <w:rPr>
                <w:rFonts w:ascii="Corbel" w:hAnsi="Corbel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8B29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89CC" w14:textId="77777777" w:rsidR="00015B8F" w:rsidRPr="009C54AE" w:rsidRDefault="00015B8F" w:rsidP="00CC155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28BA58" w14:textId="77777777" w:rsidTr="00CA6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A9E1" w14:textId="1B9EFD5A" w:rsidR="00015B8F" w:rsidRPr="009C54AE" w:rsidRDefault="001B39E0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00EB" w14:textId="77777777" w:rsidR="00015B8F" w:rsidRPr="009C54AE" w:rsidRDefault="002673CD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FF67B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0BAB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5FDC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525D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92A6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D47B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34EC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0B17" w14:textId="77777777" w:rsidR="00015B8F" w:rsidRPr="009C54AE" w:rsidRDefault="00015B8F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4487" w14:textId="77777777" w:rsidR="00015B8F" w:rsidRPr="009C54AE" w:rsidRDefault="002673CD" w:rsidP="00CC155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FF67B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81B0D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5AF0AD" w14:textId="4B5B925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2B7ABEAA" w14:textId="77777777" w:rsidR="00CC1550" w:rsidRPr="009C54AE" w:rsidRDefault="00CC15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DD0079F" w14:textId="1E7D1DF6" w:rsidR="0085747A" w:rsidRPr="009C54AE" w:rsidRDefault="00CA6FE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0C13262" w14:textId="4F5C20FC" w:rsidR="0085747A" w:rsidRPr="009C54AE" w:rsidRDefault="00CC1550" w:rsidP="00CC1550">
      <w:pPr>
        <w:pStyle w:val="Punktygwne"/>
        <w:spacing w:before="0" w:after="0"/>
        <w:ind w:left="728"/>
        <w:rPr>
          <w:rFonts w:ascii="Corbel" w:hAnsi="Corbel"/>
          <w:b w:val="0"/>
          <w:smallCaps w:val="0"/>
          <w:szCs w:val="24"/>
        </w:rPr>
      </w:pPr>
      <w:r w:rsidRPr="00CC155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EB6A8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655ADC" w14:textId="6C10E29D" w:rsidR="00E22FBC" w:rsidRPr="009C54AE" w:rsidRDefault="00E22FBC" w:rsidP="6EFF6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EFF67B6">
        <w:rPr>
          <w:rFonts w:ascii="Corbel" w:hAnsi="Corbel"/>
          <w:smallCaps w:val="0"/>
        </w:rPr>
        <w:t>1.3</w:t>
      </w:r>
      <w:r w:rsidR="00CC1550">
        <w:rPr>
          <w:rFonts w:ascii="Corbel" w:hAnsi="Corbel"/>
          <w:smallCaps w:val="0"/>
        </w:rPr>
        <w:t>.</w:t>
      </w:r>
      <w:r w:rsidRPr="6EFF67B6">
        <w:rPr>
          <w:rFonts w:ascii="Corbel" w:hAnsi="Corbel"/>
          <w:smallCaps w:val="0"/>
        </w:rPr>
        <w:t xml:space="preserve"> For</w:t>
      </w:r>
      <w:r w:rsidR="00445970" w:rsidRPr="6EFF67B6">
        <w:rPr>
          <w:rFonts w:ascii="Corbel" w:hAnsi="Corbel"/>
          <w:smallCaps w:val="0"/>
        </w:rPr>
        <w:t xml:space="preserve">ma zaliczenia przedmiotu </w:t>
      </w:r>
      <w:r w:rsidRPr="6EFF67B6">
        <w:rPr>
          <w:rFonts w:ascii="Corbel" w:hAnsi="Corbel"/>
          <w:smallCaps w:val="0"/>
        </w:rPr>
        <w:t xml:space="preserve">(z toku) </w:t>
      </w:r>
      <w:r w:rsidRPr="6EFF67B6">
        <w:rPr>
          <w:rFonts w:ascii="Corbel" w:hAnsi="Corbel"/>
          <w:b w:val="0"/>
          <w:smallCaps w:val="0"/>
        </w:rPr>
        <w:t>(egzamin, zaliczenie z oceną, zaliczenie bez oceny)</w:t>
      </w:r>
    </w:p>
    <w:p w14:paraId="6370A306" w14:textId="13670D64" w:rsidR="6EFF67B6" w:rsidRDefault="6EFF67B6" w:rsidP="6EFF67B6">
      <w:pPr>
        <w:pStyle w:val="Punktygwne"/>
        <w:spacing w:before="0" w:after="0"/>
        <w:rPr>
          <w:rFonts w:ascii="Corbel" w:hAnsi="Corbel"/>
          <w:b w:val="0"/>
        </w:rPr>
      </w:pPr>
    </w:p>
    <w:p w14:paraId="2B5BA5C8" w14:textId="08DD141C" w:rsidR="009C54AE" w:rsidRPr="00CC1550" w:rsidRDefault="00CC1550" w:rsidP="00CA61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673CD" w:rsidRPr="00CC1550">
        <w:rPr>
          <w:rFonts w:ascii="Corbel" w:hAnsi="Corbel"/>
          <w:b w:val="0"/>
          <w:smallCaps w:val="0"/>
          <w:szCs w:val="24"/>
        </w:rPr>
        <w:t>egzamin</w:t>
      </w:r>
    </w:p>
    <w:p w14:paraId="75F3A6C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2C258" w14:textId="63A9532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EFF67B6">
        <w:rPr>
          <w:rFonts w:ascii="Corbel" w:hAnsi="Corbel"/>
        </w:rPr>
        <w:t>2.</w:t>
      </w:r>
      <w:r w:rsidR="00CA61B6">
        <w:rPr>
          <w:rFonts w:ascii="Corbel" w:hAnsi="Corbel"/>
        </w:rPr>
        <w:t xml:space="preserve"> </w:t>
      </w:r>
      <w:r w:rsidRPr="6EFF67B6">
        <w:rPr>
          <w:rFonts w:ascii="Corbel" w:hAnsi="Corbel"/>
        </w:rPr>
        <w:t xml:space="preserve">Wymagania wstępne </w:t>
      </w:r>
    </w:p>
    <w:p w14:paraId="1C241E29" w14:textId="25262853" w:rsidR="6EFF67B6" w:rsidRDefault="6EFF67B6" w:rsidP="6EFF67B6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3B2F274B" w14:textId="77777777" w:rsidTr="00CA61B6">
        <w:tc>
          <w:tcPr>
            <w:tcW w:w="9349" w:type="dxa"/>
          </w:tcPr>
          <w:p w14:paraId="44F6628A" w14:textId="775E35C0" w:rsidR="0085747A" w:rsidRPr="009C54AE" w:rsidRDefault="130AF50B" w:rsidP="6EFF6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EFF67B6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23236C" w:rsidRPr="6EFF67B6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  <w:r w:rsidRPr="6EFF67B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1B0335F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F41BC6" w14:textId="77777777" w:rsidR="00CC1550" w:rsidRDefault="00CC1550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65396C9D" w14:textId="5ED2898F" w:rsidR="0085747A" w:rsidRPr="00C05F44" w:rsidRDefault="0071620A" w:rsidP="6EFF67B6">
      <w:pPr>
        <w:pStyle w:val="Punktygwne"/>
        <w:spacing w:before="0" w:after="0"/>
        <w:rPr>
          <w:rFonts w:ascii="Corbel" w:hAnsi="Corbel"/>
        </w:rPr>
      </w:pPr>
      <w:r w:rsidRPr="6EFF67B6">
        <w:rPr>
          <w:rFonts w:ascii="Corbel" w:hAnsi="Corbel"/>
        </w:rPr>
        <w:lastRenderedPageBreak/>
        <w:t>3.</w:t>
      </w:r>
      <w:r w:rsidR="0085747A" w:rsidRPr="6EFF67B6">
        <w:rPr>
          <w:rFonts w:ascii="Corbel" w:hAnsi="Corbel"/>
        </w:rPr>
        <w:t xml:space="preserve"> </w:t>
      </w:r>
      <w:r w:rsidR="00A84C85" w:rsidRPr="6EFF67B6">
        <w:rPr>
          <w:rFonts w:ascii="Corbel" w:hAnsi="Corbel"/>
        </w:rPr>
        <w:t>cele, efekty uczenia się</w:t>
      </w:r>
      <w:r w:rsidR="0085747A" w:rsidRPr="6EFF67B6">
        <w:rPr>
          <w:rFonts w:ascii="Corbel" w:hAnsi="Corbel"/>
        </w:rPr>
        <w:t>, treści Programowe i stosowane metody Dydaktyczne</w:t>
      </w:r>
    </w:p>
    <w:p w14:paraId="6708ABD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5F52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8BD2E2" w14:textId="77777777" w:rsidR="00F83B28" w:rsidRPr="00CC155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3236C" w:rsidRPr="009C54AE" w14:paraId="23ADF5BF" w14:textId="77777777" w:rsidTr="0023236C">
        <w:tc>
          <w:tcPr>
            <w:tcW w:w="845" w:type="dxa"/>
            <w:vAlign w:val="center"/>
          </w:tcPr>
          <w:p w14:paraId="7425F487" w14:textId="28DA5931" w:rsidR="0023236C" w:rsidRPr="009C54AE" w:rsidRDefault="0023236C" w:rsidP="00CC15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6F22C35F" w14:textId="77777777" w:rsidR="0023236C" w:rsidRPr="00C51DDA" w:rsidRDefault="0023236C" w:rsidP="00CC15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zapoznanie studenta z problematyką udziału obywateli i ich zrzeszeń w publicznych procesach decyzyjnych.</w:t>
            </w:r>
          </w:p>
        </w:tc>
      </w:tr>
      <w:tr w:rsidR="0023236C" w:rsidRPr="009C54AE" w14:paraId="22D8AEF6" w14:textId="77777777" w:rsidTr="0023236C">
        <w:tc>
          <w:tcPr>
            <w:tcW w:w="845" w:type="dxa"/>
            <w:vAlign w:val="center"/>
          </w:tcPr>
          <w:p w14:paraId="63B958F5" w14:textId="77777777" w:rsidR="0023236C" w:rsidRPr="009C54AE" w:rsidRDefault="00F91796" w:rsidP="00CC155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8968E29" w14:textId="77777777" w:rsidR="0023236C" w:rsidRPr="00C51DDA" w:rsidRDefault="0023236C" w:rsidP="00CC15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 xml:space="preserve">Celem zajęć jest rozwinięcie wiedzy i umiejętności aktywnego uczestnictwa </w:t>
            </w:r>
            <w:r w:rsidRPr="00C51DDA">
              <w:rPr>
                <w:rFonts w:ascii="Corbel" w:hAnsi="Corbel"/>
                <w:b w:val="0"/>
                <w:sz w:val="24"/>
                <w:szCs w:val="24"/>
              </w:rPr>
              <w:br/>
              <w:t>w procesach zarządzania publicznego, w tym w skali lokalnej.</w:t>
            </w:r>
          </w:p>
        </w:tc>
      </w:tr>
      <w:tr w:rsidR="0023236C" w:rsidRPr="009C54AE" w14:paraId="21E4AA51" w14:textId="77777777" w:rsidTr="0023236C">
        <w:tc>
          <w:tcPr>
            <w:tcW w:w="845" w:type="dxa"/>
            <w:vAlign w:val="center"/>
          </w:tcPr>
          <w:p w14:paraId="6DBCD4B4" w14:textId="77777777" w:rsidR="0023236C" w:rsidRPr="009C54AE" w:rsidRDefault="00F91796" w:rsidP="00CC15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038E638" w14:textId="77777777" w:rsidR="0023236C" w:rsidRPr="00C51DDA" w:rsidRDefault="0023236C" w:rsidP="00CC15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DDA">
              <w:rPr>
                <w:rFonts w:ascii="Corbel" w:hAnsi="Corbel"/>
                <w:b w:val="0"/>
                <w:sz w:val="24"/>
                <w:szCs w:val="24"/>
              </w:rPr>
              <w:t>Celem zajęć jest podniesienie kompetencji społecznych studentów jako aktywnych uczestników życia organizacji społecznych.</w:t>
            </w:r>
          </w:p>
        </w:tc>
      </w:tr>
    </w:tbl>
    <w:p w14:paraId="5C66B3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F5A89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513C0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A6727" w14:paraId="0E82B4F3" w14:textId="77777777" w:rsidTr="6EFF67B6">
        <w:tc>
          <w:tcPr>
            <w:tcW w:w="1681" w:type="dxa"/>
            <w:vAlign w:val="center"/>
          </w:tcPr>
          <w:p w14:paraId="6079124A" w14:textId="77777777" w:rsidR="0085747A" w:rsidRPr="008A672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A672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A672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A67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FBF85D0" w14:textId="77777777" w:rsidR="0085747A" w:rsidRPr="008A67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A672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A672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7D49BE" w14:textId="77777777" w:rsidR="0085747A" w:rsidRPr="008A67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A67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A6727" w14:paraId="2F586B53" w14:textId="77777777" w:rsidTr="6EFF67B6">
        <w:tc>
          <w:tcPr>
            <w:tcW w:w="1681" w:type="dxa"/>
          </w:tcPr>
          <w:p w14:paraId="47648739" w14:textId="49CB3B66" w:rsidR="0085747A" w:rsidRPr="008A6727" w:rsidRDefault="0085747A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76A47157" w14:textId="77777777" w:rsidR="0085747A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</w:tcPr>
          <w:p w14:paraId="1D9D1C6E" w14:textId="77777777" w:rsidR="0085747A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K_W02</w:t>
            </w:r>
          </w:p>
        </w:tc>
      </w:tr>
      <w:tr w:rsidR="0085747A" w:rsidRPr="008A6727" w14:paraId="77763F4E" w14:textId="77777777" w:rsidTr="6EFF67B6">
        <w:tc>
          <w:tcPr>
            <w:tcW w:w="1681" w:type="dxa"/>
          </w:tcPr>
          <w:p w14:paraId="6E1A0DF1" w14:textId="77777777" w:rsidR="0085747A" w:rsidRPr="008A6727" w:rsidRDefault="0085747A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895B8A1" w14:textId="77777777" w:rsidR="0085747A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</w:tcPr>
          <w:p w14:paraId="22D8EFDA" w14:textId="77777777" w:rsidR="0085747A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K_W03</w:t>
            </w:r>
          </w:p>
        </w:tc>
      </w:tr>
      <w:tr w:rsidR="0085747A" w:rsidRPr="008A6727" w14:paraId="17A82D48" w14:textId="77777777" w:rsidTr="6EFF67B6">
        <w:tc>
          <w:tcPr>
            <w:tcW w:w="1681" w:type="dxa"/>
          </w:tcPr>
          <w:p w14:paraId="0E678D9F" w14:textId="77777777" w:rsidR="0085747A" w:rsidRPr="008A6727" w:rsidRDefault="0085747A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0AD3" w:rsidRPr="008A672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5B0D106" w14:textId="77777777" w:rsidR="0085747A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</w:tcPr>
          <w:p w14:paraId="5B4F98DD" w14:textId="77777777" w:rsidR="0085747A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K_W04</w:t>
            </w:r>
          </w:p>
        </w:tc>
      </w:tr>
      <w:tr w:rsidR="009E41F8" w:rsidRPr="008A6727" w14:paraId="342080CD" w14:textId="77777777" w:rsidTr="6EFF67B6">
        <w:tc>
          <w:tcPr>
            <w:tcW w:w="1681" w:type="dxa"/>
          </w:tcPr>
          <w:p w14:paraId="29DDD237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D63E27" w14:textId="77777777" w:rsidR="009E41F8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</w:tcPr>
          <w:p w14:paraId="5F1B4485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K_U01</w:t>
            </w:r>
          </w:p>
        </w:tc>
      </w:tr>
      <w:tr w:rsidR="009E41F8" w:rsidRPr="008A6727" w14:paraId="34C1EC3C" w14:textId="77777777" w:rsidTr="6EFF67B6">
        <w:tc>
          <w:tcPr>
            <w:tcW w:w="1681" w:type="dxa"/>
          </w:tcPr>
          <w:p w14:paraId="5DFA142F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DE53580" w14:textId="77777777" w:rsidR="009E41F8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</w:t>
            </w:r>
          </w:p>
        </w:tc>
        <w:tc>
          <w:tcPr>
            <w:tcW w:w="1865" w:type="dxa"/>
          </w:tcPr>
          <w:p w14:paraId="3D4254F4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K_U03</w:t>
            </w:r>
          </w:p>
        </w:tc>
      </w:tr>
      <w:tr w:rsidR="009E41F8" w:rsidRPr="008A6727" w14:paraId="07A2410D" w14:textId="77777777" w:rsidTr="6EFF67B6">
        <w:tc>
          <w:tcPr>
            <w:tcW w:w="1681" w:type="dxa"/>
          </w:tcPr>
          <w:p w14:paraId="0E907A3D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7AE31BA" w14:textId="77777777" w:rsidR="009E41F8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</w:tcPr>
          <w:p w14:paraId="50B695EB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K_U04</w:t>
            </w:r>
          </w:p>
        </w:tc>
      </w:tr>
      <w:tr w:rsidR="009E41F8" w:rsidRPr="008A6727" w14:paraId="301C79B8" w14:textId="77777777" w:rsidTr="6EFF67B6">
        <w:tc>
          <w:tcPr>
            <w:tcW w:w="1681" w:type="dxa"/>
          </w:tcPr>
          <w:p w14:paraId="76A639AE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61FFBD9F" w14:textId="77777777" w:rsidR="009E41F8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</w:tcPr>
          <w:p w14:paraId="2B1A6EE1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K_U07</w:t>
            </w:r>
          </w:p>
        </w:tc>
      </w:tr>
      <w:tr w:rsidR="009E41F8" w:rsidRPr="008A6727" w14:paraId="346FE743" w14:textId="77777777" w:rsidTr="6EFF67B6">
        <w:tc>
          <w:tcPr>
            <w:tcW w:w="1681" w:type="dxa"/>
          </w:tcPr>
          <w:p w14:paraId="4F76425D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6DCBE4F" w14:textId="77777777" w:rsidR="009E41F8" w:rsidRPr="008A6727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gotowy samodzielnie i krytycznie uzupełniać wiedzę, w tym również na gruncie interdyscyplinarnym.</w:t>
            </w:r>
          </w:p>
        </w:tc>
        <w:tc>
          <w:tcPr>
            <w:tcW w:w="1865" w:type="dxa"/>
          </w:tcPr>
          <w:p w14:paraId="5D7D8BFA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K_K01</w:t>
            </w:r>
          </w:p>
        </w:tc>
      </w:tr>
      <w:tr w:rsidR="009E41F8" w:rsidRPr="008A6727" w14:paraId="35B2D7FB" w14:textId="77777777" w:rsidTr="6EFF67B6">
        <w:tc>
          <w:tcPr>
            <w:tcW w:w="1681" w:type="dxa"/>
          </w:tcPr>
          <w:p w14:paraId="4407CF54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7AA9A91F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</w:tcPr>
          <w:p w14:paraId="59CA01C5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K_K03</w:t>
            </w:r>
          </w:p>
        </w:tc>
      </w:tr>
      <w:tr w:rsidR="009E41F8" w:rsidRPr="008A6727" w14:paraId="69438F64" w14:textId="77777777" w:rsidTr="6EFF67B6">
        <w:tc>
          <w:tcPr>
            <w:tcW w:w="1681" w:type="dxa"/>
          </w:tcPr>
          <w:p w14:paraId="291483DD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13137A4C" w14:textId="77777777" w:rsidR="009E41F8" w:rsidRPr="008A6727" w:rsidRDefault="005E0AD3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6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</w:tcPr>
          <w:p w14:paraId="6D47743F" w14:textId="77777777" w:rsidR="009E41F8" w:rsidRPr="00CC1550" w:rsidRDefault="009E41F8" w:rsidP="00CC15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color w:val="000000"/>
                <w:szCs w:val="24"/>
              </w:rPr>
            </w:pPr>
            <w:r w:rsidRPr="00CC1550">
              <w:rPr>
                <w:rFonts w:ascii="Corbel" w:hAnsi="Corbel"/>
                <w:b w:val="0"/>
                <w:bCs/>
                <w:color w:val="000000"/>
                <w:szCs w:val="24"/>
              </w:rPr>
              <w:t>K_K06</w:t>
            </w:r>
          </w:p>
        </w:tc>
      </w:tr>
    </w:tbl>
    <w:p w14:paraId="0B52658D" w14:textId="6691C7ED" w:rsidR="6EFF67B6" w:rsidRDefault="6EFF67B6" w:rsidP="6EFF67B6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FE0EEEE" w14:textId="50D092E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CC1550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63094FD" w14:textId="77777777" w:rsidR="00CC1550" w:rsidRPr="009C54AE" w:rsidRDefault="00CC155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3B071D" w14:textId="6CA0EF26" w:rsidR="0085747A" w:rsidRDefault="0085747A" w:rsidP="00CA61B6">
      <w:pPr>
        <w:pStyle w:val="Akapitzlist"/>
        <w:numPr>
          <w:ilvl w:val="0"/>
          <w:numId w:val="1"/>
        </w:numPr>
        <w:spacing w:after="120"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22F890B7" w14:textId="77777777" w:rsidR="00CC1550" w:rsidRPr="009C54AE" w:rsidRDefault="00CC1550" w:rsidP="00CC15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7C36" w:rsidRPr="009C54AE" w14:paraId="72C4C025" w14:textId="77777777" w:rsidTr="00CC1550">
        <w:tc>
          <w:tcPr>
            <w:tcW w:w="9520" w:type="dxa"/>
            <w:vAlign w:val="center"/>
          </w:tcPr>
          <w:p w14:paraId="020AC8C4" w14:textId="77777777" w:rsidR="00387C36" w:rsidRPr="00CA61B6" w:rsidRDefault="00387C36" w:rsidP="00CC15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1B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87C36" w:rsidRPr="009C54AE" w14:paraId="5003DE83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010C4D73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 xml:space="preserve">Ustrojowa zasada społeczeństwa obywatelskiego. </w:t>
            </w:r>
          </w:p>
        </w:tc>
      </w:tr>
      <w:tr w:rsidR="00387C36" w:rsidRPr="009C54AE" w14:paraId="191B2A97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3F7C2819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ustrojowe).</w:t>
            </w:r>
          </w:p>
        </w:tc>
      </w:tr>
      <w:tr w:rsidR="00387C36" w:rsidRPr="009C54AE" w14:paraId="50FEFE11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423D9EB9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>Akty prawa międzynarodowego a partycypacja.</w:t>
            </w:r>
          </w:p>
        </w:tc>
      </w:tr>
      <w:tr w:rsidR="00387C36" w:rsidRPr="009C54AE" w14:paraId="1445A9F9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6165AA5D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>Instrumenty prawne partycypacji społecznej w Polsce.</w:t>
            </w:r>
          </w:p>
        </w:tc>
      </w:tr>
      <w:tr w:rsidR="00387C36" w:rsidRPr="009C54AE" w14:paraId="5A49D337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4F96766B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 xml:space="preserve">Procesy decyzyjne w administracji publicznej. Partycypacja </w:t>
            </w:r>
            <w:r w:rsidRPr="00CC1550">
              <w:rPr>
                <w:rFonts w:ascii="Corbel" w:hAnsi="Corbel"/>
                <w:sz w:val="24"/>
                <w:szCs w:val="24"/>
              </w:rPr>
              <w:br/>
              <w:t>w decydowaniu. Podstawowe techniki partycypacyjne w procesach decyzyjnych organów administracji publicznej.</w:t>
            </w:r>
          </w:p>
        </w:tc>
      </w:tr>
      <w:tr w:rsidR="00387C36" w:rsidRPr="009C54AE" w14:paraId="68BD64C4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5D38D7D8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>Organizacje pozarządowe jako podmioty partycypacji społecznej .</w:t>
            </w:r>
          </w:p>
        </w:tc>
      </w:tr>
      <w:tr w:rsidR="00387C36" w:rsidRPr="009C54AE" w14:paraId="6A03A96C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44CF913D" w14:textId="77777777" w:rsidR="00387C36" w:rsidRPr="00CC1550" w:rsidRDefault="00387C36" w:rsidP="00CC15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1550">
              <w:rPr>
                <w:rFonts w:ascii="Corbel" w:hAnsi="Corbel"/>
                <w:sz w:val="24"/>
                <w:szCs w:val="24"/>
              </w:rPr>
              <w:t>Udział mieszkańców w zarządzaniu społecznością lokalną w Europie i Polsce– podstawy prawne i formy udziału.</w:t>
            </w:r>
          </w:p>
        </w:tc>
      </w:tr>
    </w:tbl>
    <w:p w14:paraId="4DE89C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DB1B3A" w14:textId="77777777" w:rsidR="0085747A" w:rsidRPr="009C54AE" w:rsidRDefault="0085747A" w:rsidP="00CA61B6">
      <w:pPr>
        <w:pStyle w:val="Akapitzlist"/>
        <w:numPr>
          <w:ilvl w:val="0"/>
          <w:numId w:val="1"/>
        </w:numPr>
        <w:spacing w:line="240" w:lineRule="auto"/>
        <w:ind w:left="127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B07C4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C8C560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649D761B" w14:textId="77777777" w:rsidR="0085747A" w:rsidRPr="00CA61B6" w:rsidRDefault="0085747A" w:rsidP="00CC15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1B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4A153BB2" w14:textId="77777777" w:rsidTr="00CC1550">
        <w:trPr>
          <w:trHeight w:val="397"/>
        </w:trPr>
        <w:tc>
          <w:tcPr>
            <w:tcW w:w="9520" w:type="dxa"/>
            <w:vAlign w:val="center"/>
          </w:tcPr>
          <w:p w14:paraId="3C48A601" w14:textId="41EF1B62" w:rsidR="0085747A" w:rsidRPr="009C54AE" w:rsidRDefault="354EC6C9" w:rsidP="00CC15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EFF67B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B9FF2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72CB6" w14:textId="34B6DE7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EFF67B6">
        <w:rPr>
          <w:rFonts w:ascii="Corbel" w:hAnsi="Corbel"/>
          <w:smallCaps w:val="0"/>
        </w:rPr>
        <w:t>3.4</w:t>
      </w:r>
      <w:r w:rsidR="00CC1550">
        <w:rPr>
          <w:rFonts w:ascii="Corbel" w:hAnsi="Corbel"/>
          <w:smallCaps w:val="0"/>
        </w:rPr>
        <w:t>.</w:t>
      </w:r>
      <w:r w:rsidRPr="6EFF67B6">
        <w:rPr>
          <w:rFonts w:ascii="Corbel" w:hAnsi="Corbel"/>
          <w:smallCaps w:val="0"/>
        </w:rPr>
        <w:t xml:space="preserve"> Metody dydaktyczne</w:t>
      </w:r>
      <w:r w:rsidRPr="6EFF67B6">
        <w:rPr>
          <w:rFonts w:ascii="Corbel" w:hAnsi="Corbel"/>
          <w:b w:val="0"/>
          <w:smallCaps w:val="0"/>
        </w:rPr>
        <w:t xml:space="preserve"> </w:t>
      </w:r>
    </w:p>
    <w:p w14:paraId="5479F0E9" w14:textId="75B5D81A" w:rsidR="6EFF67B6" w:rsidRDefault="6EFF67B6" w:rsidP="6EFF67B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23EB0089" w14:textId="77777777" w:rsidR="00E960BB" w:rsidRPr="00CC1550" w:rsidRDefault="00153C41" w:rsidP="00CC1550">
      <w:pPr>
        <w:pStyle w:val="Punktygwne"/>
        <w:spacing w:before="0" w:after="0"/>
        <w:ind w:left="851"/>
        <w:jc w:val="both"/>
        <w:rPr>
          <w:rFonts w:ascii="Corbel" w:hAnsi="Corbel"/>
          <w:smallCaps w:val="0"/>
          <w:szCs w:val="24"/>
        </w:rPr>
      </w:pPr>
      <w:r w:rsidRPr="00CC1550">
        <w:rPr>
          <w:rFonts w:ascii="Corbel" w:hAnsi="Corbel"/>
          <w:b w:val="0"/>
          <w:smallCaps w:val="0"/>
          <w:szCs w:val="24"/>
        </w:rPr>
        <w:t>W</w:t>
      </w:r>
      <w:r w:rsidR="0085747A" w:rsidRPr="00CC1550">
        <w:rPr>
          <w:rFonts w:ascii="Corbel" w:hAnsi="Corbel"/>
          <w:b w:val="0"/>
          <w:smallCaps w:val="0"/>
          <w:szCs w:val="24"/>
        </w:rPr>
        <w:t>ykład</w:t>
      </w:r>
      <w:r w:rsidRPr="00CC1550">
        <w:rPr>
          <w:rFonts w:ascii="Corbel" w:hAnsi="Corbel"/>
          <w:b w:val="0"/>
          <w:smallCaps w:val="0"/>
          <w:szCs w:val="24"/>
        </w:rPr>
        <w:t xml:space="preserve">: </w:t>
      </w:r>
      <w:r w:rsidR="00434495" w:rsidRPr="00CC1550">
        <w:rPr>
          <w:rFonts w:ascii="Corbel" w:hAnsi="Corbel"/>
          <w:b w:val="0"/>
          <w:smallCaps w:val="0"/>
          <w:szCs w:val="24"/>
        </w:rPr>
        <w:t xml:space="preserve">wykład informacyjny, </w:t>
      </w:r>
      <w:r w:rsidRPr="00CC1550">
        <w:rPr>
          <w:rFonts w:ascii="Corbel" w:hAnsi="Corbel"/>
          <w:b w:val="0"/>
          <w:smallCaps w:val="0"/>
          <w:szCs w:val="24"/>
        </w:rPr>
        <w:t>wykład</w:t>
      </w:r>
      <w:r w:rsidR="0085747A" w:rsidRPr="00CC1550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C155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C1550">
        <w:rPr>
          <w:rFonts w:ascii="Corbel" w:hAnsi="Corbel"/>
          <w:b w:val="0"/>
          <w:smallCaps w:val="0"/>
          <w:szCs w:val="24"/>
        </w:rPr>
        <w:t>wykład z prezentacją multimedialną</w:t>
      </w:r>
      <w:r w:rsidR="00434495" w:rsidRPr="00CC1550">
        <w:rPr>
          <w:rFonts w:ascii="Corbel" w:hAnsi="Corbel"/>
          <w:b w:val="0"/>
          <w:smallCaps w:val="0"/>
          <w:szCs w:val="24"/>
        </w:rPr>
        <w:t>.</w:t>
      </w:r>
    </w:p>
    <w:p w14:paraId="0980470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1B8FE" w14:textId="608E2324" w:rsidR="6EFF67B6" w:rsidRDefault="6EFF67B6">
      <w:r>
        <w:br w:type="page"/>
      </w:r>
    </w:p>
    <w:p w14:paraId="1930FD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70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B1CBAB" w14:textId="1047812E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C155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DF1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8C9121" w14:textId="77777777" w:rsidTr="00434495">
        <w:tc>
          <w:tcPr>
            <w:tcW w:w="1962" w:type="dxa"/>
            <w:vAlign w:val="center"/>
          </w:tcPr>
          <w:p w14:paraId="7F1E1AA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F0F0A7" w14:textId="77777777" w:rsidR="0085747A" w:rsidRPr="009C54AE" w:rsidRDefault="00F974DA" w:rsidP="008A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CFFDF" w14:textId="77777777" w:rsidR="0085747A" w:rsidRPr="009C54AE" w:rsidRDefault="009F4610" w:rsidP="008A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300F99D" w14:textId="69AF2BD2" w:rsidR="00923D7D" w:rsidRPr="009C54AE" w:rsidRDefault="0085747A" w:rsidP="008A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774A937" w14:textId="77777777" w:rsidR="0085747A" w:rsidRPr="009C54AE" w:rsidRDefault="0085747A" w:rsidP="008A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649BF56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78A869EA" w14:textId="4FD4D8EB" w:rsidR="0085747A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6FF4286C" w14:textId="77777777" w:rsidR="0085747A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04BF9F2A" w14:textId="77777777" w:rsidR="0085747A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10E33161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163E1F1C" w14:textId="33928098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683C38FB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6962DDC8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70A661FF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76EA030B" w14:textId="15B229C9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A83AEAA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78D0785C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1CDC0110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3A0A6827" w14:textId="7CCAB743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3C4A6507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0D12949D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6E926731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3F2174DD" w14:textId="0B6EF52D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018D2904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1F6B330E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396B3982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018DB69B" w14:textId="0699DC74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4A3147A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6F5560B0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188A2C3D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618A124E" w14:textId="5769B08F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08ED31A0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0E958133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759A8D57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07CFE82C" w14:textId="088995BC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4E0A8273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043B64E6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51D95599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452D2EE0" w14:textId="7ECDBEF3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14:paraId="716C3358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5EFAAD5B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434495" w:rsidRPr="009C54AE" w14:paraId="098F9C00" w14:textId="77777777" w:rsidTr="00CC1550">
        <w:trPr>
          <w:trHeight w:val="340"/>
        </w:trPr>
        <w:tc>
          <w:tcPr>
            <w:tcW w:w="1962" w:type="dxa"/>
            <w:vAlign w:val="center"/>
          </w:tcPr>
          <w:p w14:paraId="19B5AABF" w14:textId="05EA2FAD" w:rsidR="00434495" w:rsidRPr="00CC1550" w:rsidRDefault="00CC1550" w:rsidP="00CC15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155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696424E5" w14:textId="77777777" w:rsidR="00434495" w:rsidRPr="00434495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3449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41E85848" w14:textId="77777777" w:rsidR="00434495" w:rsidRPr="009C54AE" w:rsidRDefault="00434495" w:rsidP="00CC15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560574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024B17" w14:textId="165C1D2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C155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077F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5BAA66" w14:textId="77777777" w:rsidTr="00923D7D">
        <w:tc>
          <w:tcPr>
            <w:tcW w:w="9670" w:type="dxa"/>
          </w:tcPr>
          <w:p w14:paraId="1DB642E2" w14:textId="77777777" w:rsidR="0085747A" w:rsidRDefault="00F91796" w:rsidP="00CC155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uczestnictwo w zajęciach oraz złożenie końcowego egzaminu z oceną pozytywną.</w:t>
            </w:r>
          </w:p>
          <w:p w14:paraId="09137427" w14:textId="34E01B0C" w:rsidR="0085747A" w:rsidRPr="009C54AE" w:rsidRDefault="00F91796" w:rsidP="00CC1550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 oceniania kształtują się w następujący sposób: osiągnięcie przez studenta założonych efektów uczenia się poniżej 50% - ocena niedostateczna, w granicach 50-60%- dostateczny, 61-70% - dostateczny plus, 71-80 % - dobry, 81-90%-dobry plus, powyżej 90% - ocena bardzo dobry.</w:t>
            </w:r>
          </w:p>
        </w:tc>
      </w:tr>
    </w:tbl>
    <w:p w14:paraId="39A4E7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58521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51A3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0289B48D" w14:textId="77777777" w:rsidTr="00CC1550">
        <w:tc>
          <w:tcPr>
            <w:tcW w:w="5274" w:type="dxa"/>
            <w:vAlign w:val="center"/>
          </w:tcPr>
          <w:p w14:paraId="27FF33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046A71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EA3DF8" w14:textId="77777777" w:rsidTr="00CC1550">
        <w:tc>
          <w:tcPr>
            <w:tcW w:w="5274" w:type="dxa"/>
          </w:tcPr>
          <w:p w14:paraId="77E03852" w14:textId="07DD277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EFF67B6">
              <w:rPr>
                <w:rFonts w:ascii="Corbel" w:hAnsi="Corbel"/>
                <w:sz w:val="24"/>
                <w:szCs w:val="24"/>
              </w:rPr>
              <w:t>G</w:t>
            </w:r>
            <w:r w:rsidR="0085747A" w:rsidRPr="6EFF67B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2D332EAE" w:rsidRPr="6EFF67B6">
              <w:rPr>
                <w:rFonts w:ascii="Corbel" w:hAnsi="Corbel"/>
                <w:sz w:val="24"/>
                <w:szCs w:val="24"/>
              </w:rPr>
              <w:t>z </w:t>
            </w:r>
            <w:r w:rsidR="052D52A6" w:rsidRPr="6EFF67B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EFF67B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FDD9D58" w14:textId="77777777" w:rsidR="0085747A" w:rsidRPr="009C54AE" w:rsidRDefault="00F91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695972E" w14:textId="77777777" w:rsidTr="00CC1550">
        <w:tc>
          <w:tcPr>
            <w:tcW w:w="5274" w:type="dxa"/>
          </w:tcPr>
          <w:p w14:paraId="6C5816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6245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7093079" w14:textId="77777777" w:rsidR="00C61DC5" w:rsidRPr="009C54AE" w:rsidRDefault="00F91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2901F4C" w14:textId="77777777" w:rsidTr="00CC1550">
        <w:tc>
          <w:tcPr>
            <w:tcW w:w="5274" w:type="dxa"/>
          </w:tcPr>
          <w:p w14:paraId="23D598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370A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5E99EFC4" w14:textId="77777777" w:rsidR="00C61DC5" w:rsidRPr="009C54AE" w:rsidRDefault="00F91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D139414" w14:textId="77777777" w:rsidTr="00CC1550">
        <w:trPr>
          <w:trHeight w:val="365"/>
        </w:trPr>
        <w:tc>
          <w:tcPr>
            <w:tcW w:w="5274" w:type="dxa"/>
          </w:tcPr>
          <w:p w14:paraId="7E0D92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9B76E69" w14:textId="77777777" w:rsidR="0085747A" w:rsidRPr="009C54AE" w:rsidRDefault="00F91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1D1AD6B" w14:textId="77777777" w:rsidTr="00CC1550">
        <w:trPr>
          <w:trHeight w:val="366"/>
        </w:trPr>
        <w:tc>
          <w:tcPr>
            <w:tcW w:w="5274" w:type="dxa"/>
          </w:tcPr>
          <w:p w14:paraId="332486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B3F2DED" w14:textId="77777777" w:rsidR="0085747A" w:rsidRPr="009C54AE" w:rsidRDefault="00F91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F6D749" w14:textId="77777777" w:rsidR="0085747A" w:rsidRPr="009C54AE" w:rsidRDefault="00923D7D" w:rsidP="00CC1550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ADD7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A5F44C" w14:textId="5B34CAF5" w:rsidR="6EFF67B6" w:rsidRDefault="6EFF67B6">
      <w:r>
        <w:br w:type="page"/>
      </w:r>
    </w:p>
    <w:p w14:paraId="7B25848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5A60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34642FF4" w14:textId="77777777" w:rsidTr="00CC1550">
        <w:trPr>
          <w:trHeight w:val="397"/>
        </w:trPr>
        <w:tc>
          <w:tcPr>
            <w:tcW w:w="3856" w:type="dxa"/>
          </w:tcPr>
          <w:p w14:paraId="4B4240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479EDBD4" w14:textId="44572189" w:rsidR="0085747A" w:rsidRPr="009C54AE" w:rsidRDefault="4C5056B9" w:rsidP="6EFF6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EFF67B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BCEFE90" w14:textId="77777777" w:rsidTr="00CC1550">
        <w:trPr>
          <w:trHeight w:val="397"/>
        </w:trPr>
        <w:tc>
          <w:tcPr>
            <w:tcW w:w="3856" w:type="dxa"/>
          </w:tcPr>
          <w:p w14:paraId="0290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7B6FD1C2" w14:textId="5872F59F" w:rsidR="0085747A" w:rsidRPr="009C54AE" w:rsidRDefault="003CA6A1" w:rsidP="6EFF6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FF67B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F0880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3BD7" w14:textId="77777777" w:rsidR="008A6727" w:rsidRDefault="008A672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5E64D" w14:textId="10313079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A0DD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A6727" w:rsidRPr="00D75AA4" w14:paraId="0F008427" w14:textId="77777777" w:rsidTr="00CC1550">
        <w:trPr>
          <w:trHeight w:val="397"/>
        </w:trPr>
        <w:tc>
          <w:tcPr>
            <w:tcW w:w="9072" w:type="dxa"/>
          </w:tcPr>
          <w:p w14:paraId="5B4A3F84" w14:textId="77777777" w:rsidR="008A6727" w:rsidRPr="00C76C98" w:rsidRDefault="008A6727" w:rsidP="00C76C98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C76C9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A738E88" w14:textId="1A21F77A" w:rsidR="008A6727" w:rsidRPr="00C76C98" w:rsidRDefault="00C76C98" w:rsidP="00C76C98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8A6727" w:rsidRPr="00C76C98">
              <w:rPr>
                <w:rFonts w:ascii="Corbel" w:hAnsi="Corbel"/>
                <w:sz w:val="24"/>
                <w:szCs w:val="24"/>
              </w:rPr>
              <w:t xml:space="preserve">Olech (red.) </w:t>
            </w:r>
            <w:r w:rsidR="008A6727"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publiczna. O uczestnictwie obywateli w życiu wspólnoty lokalnej</w:t>
            </w:r>
            <w:r w:rsidR="008A6727" w:rsidRPr="00C76C98">
              <w:rPr>
                <w:rFonts w:ascii="Corbel" w:hAnsi="Corbel"/>
                <w:sz w:val="24"/>
                <w:szCs w:val="24"/>
              </w:rPr>
              <w:t>, Warszawa 2011,</w:t>
            </w:r>
          </w:p>
          <w:p w14:paraId="4E2FE09B" w14:textId="241FC0FD" w:rsidR="008A6727" w:rsidRPr="00C76C98" w:rsidRDefault="008A6727" w:rsidP="00C76C98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K. Ostaszewski,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Partycypacja społeczna w procesie podejmowania rozstrzygnięć </w:t>
            </w:r>
            <w:r w:rsidR="00C76C98" w:rsidRPr="00C76C98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w administracji publicznej</w:t>
            </w:r>
            <w:r w:rsidRPr="00C76C98">
              <w:rPr>
                <w:rFonts w:ascii="Corbel" w:hAnsi="Corbel"/>
                <w:sz w:val="24"/>
                <w:szCs w:val="24"/>
              </w:rPr>
              <w:t>, Lublin 2013,</w:t>
            </w:r>
          </w:p>
          <w:p w14:paraId="1DC8750D" w14:textId="51862BB3" w:rsidR="008A6727" w:rsidRPr="00C76C98" w:rsidRDefault="008A6727" w:rsidP="00C76C98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A. Przybylska, A.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Giża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obywatelska. Od teorii do praktyki społecznej</w:t>
            </w:r>
            <w:r w:rsidRPr="00C76C98">
              <w:rPr>
                <w:rFonts w:ascii="Corbel" w:hAnsi="Corbel"/>
                <w:sz w:val="24"/>
                <w:szCs w:val="24"/>
              </w:rPr>
              <w:t>, Warszawa 2014,</w:t>
            </w:r>
          </w:p>
          <w:p w14:paraId="2E3F25ED" w14:textId="23476365" w:rsidR="008A6727" w:rsidRPr="00C76C98" w:rsidRDefault="008A6727" w:rsidP="00C76C98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Gurdek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społeczna we współczesnym samorządzie terytorialnym</w:t>
            </w:r>
            <w:r w:rsidRPr="00C76C98">
              <w:rPr>
                <w:rFonts w:ascii="Corbel" w:hAnsi="Corbel"/>
                <w:sz w:val="24"/>
                <w:szCs w:val="24"/>
              </w:rPr>
              <w:t>, Sosnowiec 2016.</w:t>
            </w:r>
          </w:p>
          <w:p w14:paraId="479EC366" w14:textId="04BCECB7" w:rsidR="008A6727" w:rsidRPr="00C76C98" w:rsidRDefault="008A6727" w:rsidP="00C76C98">
            <w:pPr>
              <w:pStyle w:val="Bezodstpw"/>
              <w:numPr>
                <w:ilvl w:val="0"/>
                <w:numId w:val="4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M. Augustyniak,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społeczna w samorządzie terytorialnym</w:t>
            </w:r>
            <w:r w:rsidRPr="00C76C98">
              <w:rPr>
                <w:rFonts w:ascii="Corbel" w:hAnsi="Corbel"/>
                <w:sz w:val="24"/>
                <w:szCs w:val="24"/>
              </w:rPr>
              <w:t>, Wolters Kluwer 2016,</w:t>
            </w:r>
          </w:p>
          <w:p w14:paraId="30BAF2C7" w14:textId="6DB55C0A" w:rsidR="008A6727" w:rsidRPr="00C76C98" w:rsidRDefault="008A6727" w:rsidP="00C76C98">
            <w:pPr>
              <w:pStyle w:val="Bezodstpw"/>
              <w:numPr>
                <w:ilvl w:val="0"/>
                <w:numId w:val="4"/>
              </w:numPr>
              <w:spacing w:before="120" w:after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M. Kusiak-Winter,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społeczna w prawie administracyjnym</w:t>
            </w:r>
            <w:r w:rsidR="00CC1550"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-</w:t>
            </w:r>
            <w:r w:rsidR="00CC1550"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wybrane zagadnienia na tle </w:t>
            </w:r>
            <w:r w:rsidR="00CC1550" w:rsidRPr="00C76C98">
              <w:rPr>
                <w:rFonts w:ascii="Corbel" w:hAnsi="Corbel"/>
                <w:i/>
                <w:iCs/>
                <w:sz w:val="24"/>
                <w:szCs w:val="24"/>
              </w:rPr>
              <w:t>ustawodawstwa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 niemieckiego</w:t>
            </w:r>
            <w:r w:rsidRPr="00C76C98">
              <w:rPr>
                <w:rFonts w:ascii="Corbel" w:hAnsi="Corbel"/>
                <w:sz w:val="24"/>
                <w:szCs w:val="24"/>
              </w:rPr>
              <w:t>, Wrocław 2016</w:t>
            </w:r>
          </w:p>
        </w:tc>
      </w:tr>
      <w:tr w:rsidR="008A6727" w:rsidRPr="00D75AA4" w14:paraId="679EDEB9" w14:textId="77777777" w:rsidTr="00CC1550">
        <w:trPr>
          <w:trHeight w:val="397"/>
        </w:trPr>
        <w:tc>
          <w:tcPr>
            <w:tcW w:w="9072" w:type="dxa"/>
          </w:tcPr>
          <w:p w14:paraId="21DA8710" w14:textId="77777777" w:rsidR="008A6727" w:rsidRPr="00C76C98" w:rsidRDefault="008A6727" w:rsidP="00CC155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C76C9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77C41CF" w14:textId="495A9934" w:rsidR="008A6727" w:rsidRPr="00C76C98" w:rsidRDefault="008A6727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L.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Habuda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Proces decyzyjny w administracji publicznej</w:t>
            </w:r>
            <w:r w:rsidRPr="00C76C98">
              <w:rPr>
                <w:rFonts w:ascii="Corbel" w:hAnsi="Corbel"/>
                <w:sz w:val="24"/>
                <w:szCs w:val="24"/>
              </w:rPr>
              <w:t>, Wrocław 2000,</w:t>
            </w:r>
          </w:p>
          <w:p w14:paraId="54F58999" w14:textId="799699F1" w:rsidR="008A6727" w:rsidRPr="00C76C98" w:rsidRDefault="008A6727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>A .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Bosiacki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H. Izdebski, A.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Nielicki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I. Zachariasz,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Nowe zarządzanie publiczne i public </w:t>
            </w:r>
            <w:proofErr w:type="spellStart"/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governance</w:t>
            </w:r>
            <w:proofErr w:type="spellEnd"/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 xml:space="preserve"> w Polsce i w Europie</w:t>
            </w:r>
            <w:r w:rsidRPr="00C76C98">
              <w:rPr>
                <w:rFonts w:ascii="Corbel" w:hAnsi="Corbel"/>
                <w:sz w:val="24"/>
                <w:szCs w:val="24"/>
              </w:rPr>
              <w:t xml:space="preserve">, Warszawa 2010, </w:t>
            </w:r>
          </w:p>
          <w:p w14:paraId="6AACA5E5" w14:textId="219CAE8F" w:rsidR="008A6727" w:rsidRPr="00C76C98" w:rsidRDefault="008A6727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A. Barczewska-Dziobek, </w:t>
            </w:r>
            <w:proofErr w:type="spellStart"/>
            <w:r w:rsidRPr="00C76C9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Deliberatywne</w:t>
            </w:r>
            <w:proofErr w:type="spellEnd"/>
            <w:r w:rsidRPr="00C76C9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metody podejmowania decyzji publicznych,</w:t>
            </w:r>
            <w:r w:rsidRPr="00C76C9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[w:] Struktury administracji publicznej: </w:t>
            </w:r>
            <w:r w:rsidRPr="00C76C98">
              <w:rPr>
                <w:rStyle w:val="f975b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metody, ogniwa, więzi. T. 1 (red.) </w:t>
            </w:r>
            <w:r w:rsidRPr="00C76C98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C76C98"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Mezglewski</w:t>
            </w:r>
            <w:proofErr w:type="spellEnd"/>
            <w:r w:rsidRPr="00C76C98">
              <w:rPr>
                <w:rStyle w:val="f975c"/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Rzeszów 2016,</w:t>
            </w:r>
          </w:p>
          <w:p w14:paraId="7C6530EF" w14:textId="12E16F1B" w:rsidR="008A6727" w:rsidRPr="00C76C98" w:rsidRDefault="008A6727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A. Barczewska-Dziobek, </w:t>
            </w:r>
            <w:r w:rsidRPr="00C76C98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Organizacje pozarządowe jako podmioty partycypacji społecznej - zagadnienia wybrane,</w:t>
            </w:r>
            <w:r w:rsidRPr="00C76C9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[w:] </w:t>
            </w:r>
            <w:r w:rsidRPr="00C76C98">
              <w:rPr>
                <w:rFonts w:ascii="Corbel" w:hAnsi="Corbel"/>
                <w:sz w:val="24"/>
                <w:szCs w:val="24"/>
              </w:rPr>
              <w:t xml:space="preserve">Partycypacja społeczna w samorządzie terytorialnym, </w:t>
            </w:r>
            <w:r w:rsidRPr="00C76C98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(red.) </w:t>
            </w:r>
            <w:r w:rsidRPr="00C76C98">
              <w:rPr>
                <w:rFonts w:ascii="Corbel" w:hAnsi="Corbel"/>
                <w:sz w:val="24"/>
                <w:szCs w:val="24"/>
              </w:rPr>
              <w:t>B. Dolnicki, Warszawa 2014.</w:t>
            </w:r>
          </w:p>
          <w:p w14:paraId="49627D34" w14:textId="6D701966" w:rsidR="008A6727" w:rsidRPr="00C76C98" w:rsidRDefault="008A6727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Kamzol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K.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Wrembel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Partycypacja społeczna w praktyce- schemat postępowania na przykładzie Wrocławia i Międzyborza</w:t>
            </w:r>
            <w:r w:rsidRPr="00C76C98">
              <w:rPr>
                <w:rFonts w:ascii="Corbel" w:hAnsi="Corbel"/>
                <w:sz w:val="24"/>
                <w:szCs w:val="24"/>
              </w:rPr>
              <w:t>, „Rozwój regionalny i polityka regionalna, 49/2020.</w:t>
            </w:r>
            <w:r w:rsidRPr="00C76C98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</w:p>
          <w:p w14:paraId="4000632D" w14:textId="6FC24BD2" w:rsidR="00395899" w:rsidRPr="00C76C98" w:rsidRDefault="00395899" w:rsidP="00C76C98">
            <w:pPr>
              <w:pStyle w:val="Bezodstpw"/>
              <w:numPr>
                <w:ilvl w:val="0"/>
                <w:numId w:val="6"/>
              </w:numPr>
              <w:spacing w:before="120"/>
              <w:ind w:left="319" w:hanging="283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C76C98">
              <w:rPr>
                <w:rFonts w:ascii="Corbel" w:eastAsia="Corbel" w:hAnsi="Corbel" w:cs="Corbel"/>
                <w:bCs/>
                <w:sz w:val="24"/>
                <w:szCs w:val="24"/>
                <w:lang w:eastAsia="pl-PL"/>
              </w:rPr>
              <w:t>A</w:t>
            </w:r>
            <w:r w:rsidRPr="00C76C98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. Barczewska-Dziobek, </w:t>
            </w:r>
            <w:r w:rsidRPr="00C76C98"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Wpływ koncepcji </w:t>
            </w:r>
            <w:proofErr w:type="spellStart"/>
            <w:r w:rsidRPr="00C76C98"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>good</w:t>
            </w:r>
            <w:proofErr w:type="spellEnd"/>
            <w:r w:rsidRPr="00C76C98"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C76C98"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>governance</w:t>
            </w:r>
            <w:proofErr w:type="spellEnd"/>
            <w:r w:rsidRPr="00C76C98">
              <w:rPr>
                <w:rFonts w:ascii="Corbel" w:eastAsia="Corbel" w:hAnsi="Corbel" w:cs="Corbel"/>
                <w:i/>
                <w:iCs/>
                <w:sz w:val="24"/>
                <w:szCs w:val="24"/>
                <w:lang w:eastAsia="pl-PL"/>
              </w:rPr>
              <w:t xml:space="preserve"> na sposób działania administracji publicznej w Polsce-zarys problematyki</w:t>
            </w:r>
            <w:r w:rsidRPr="00C76C98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 RNP, 28/2018,</w:t>
            </w:r>
          </w:p>
          <w:p w14:paraId="51132C7F" w14:textId="1AD2A6C1" w:rsidR="00387C36" w:rsidRPr="00C76C98" w:rsidRDefault="00387C36" w:rsidP="00C76C98">
            <w:pPr>
              <w:pStyle w:val="Bezodstpw"/>
              <w:numPr>
                <w:ilvl w:val="0"/>
                <w:numId w:val="6"/>
              </w:numPr>
              <w:spacing w:before="120" w:after="120"/>
              <w:ind w:left="318" w:hanging="284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C76C98">
              <w:rPr>
                <w:rFonts w:ascii="Corbel" w:hAnsi="Corbel"/>
                <w:sz w:val="24"/>
                <w:szCs w:val="24"/>
              </w:rPr>
              <w:t xml:space="preserve">Agnieszka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Fulko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Kinga Kania-Królak, Magdalena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Plachimowicz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Kamil </w:t>
            </w:r>
            <w:proofErr w:type="spellStart"/>
            <w:r w:rsidRPr="00C76C98">
              <w:rPr>
                <w:rFonts w:ascii="Corbel" w:hAnsi="Corbel"/>
                <w:sz w:val="24"/>
                <w:szCs w:val="24"/>
              </w:rPr>
              <w:t>Własnowolsk</w:t>
            </w:r>
            <w:r w:rsidR="00C76C98" w:rsidRPr="00C76C98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C76C9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6C98">
              <w:rPr>
                <w:rFonts w:ascii="Corbel" w:hAnsi="Corbel"/>
                <w:i/>
                <w:iCs/>
                <w:sz w:val="24"/>
                <w:szCs w:val="24"/>
              </w:rPr>
              <w:t>Proces legislacyjny: udział organizacji pozarządowych i partnerów społecznych</w:t>
            </w:r>
            <w:r w:rsidRPr="00C76C98">
              <w:rPr>
                <w:rFonts w:ascii="Corbel" w:hAnsi="Corbel"/>
                <w:sz w:val="24"/>
                <w:szCs w:val="24"/>
              </w:rPr>
              <w:t xml:space="preserve">, Rządowe Centrum Legislacji, Warszawa 2023 </w:t>
            </w:r>
          </w:p>
        </w:tc>
      </w:tr>
    </w:tbl>
    <w:p w14:paraId="4959599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C272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DF28" w14:textId="77777777" w:rsidR="00843773" w:rsidRDefault="00843773" w:rsidP="00C16ABF">
      <w:pPr>
        <w:spacing w:after="0" w:line="240" w:lineRule="auto"/>
      </w:pPr>
      <w:r>
        <w:separator/>
      </w:r>
    </w:p>
  </w:endnote>
  <w:endnote w:type="continuationSeparator" w:id="0">
    <w:p w14:paraId="3436A568" w14:textId="77777777" w:rsidR="00843773" w:rsidRDefault="00843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14BE" w14:textId="77777777" w:rsidR="00843773" w:rsidRDefault="00843773" w:rsidP="00C16ABF">
      <w:pPr>
        <w:spacing w:after="0" w:line="240" w:lineRule="auto"/>
      </w:pPr>
      <w:r>
        <w:separator/>
      </w:r>
    </w:p>
  </w:footnote>
  <w:footnote w:type="continuationSeparator" w:id="0">
    <w:p w14:paraId="73781F0B" w14:textId="77777777" w:rsidR="00843773" w:rsidRDefault="00843773" w:rsidP="00C16ABF">
      <w:pPr>
        <w:spacing w:after="0" w:line="240" w:lineRule="auto"/>
      </w:pPr>
      <w:r>
        <w:continuationSeparator/>
      </w:r>
    </w:p>
  </w:footnote>
  <w:footnote w:id="1">
    <w:p w14:paraId="51605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6046"/>
    <w:multiLevelType w:val="hybridMultilevel"/>
    <w:tmpl w:val="B4A0F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72A4"/>
    <w:multiLevelType w:val="hybridMultilevel"/>
    <w:tmpl w:val="C2AE0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FC54E4"/>
    <w:multiLevelType w:val="hybridMultilevel"/>
    <w:tmpl w:val="A8F07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D2116"/>
    <w:multiLevelType w:val="hybridMultilevel"/>
    <w:tmpl w:val="0274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7174A"/>
    <w:multiLevelType w:val="hybridMultilevel"/>
    <w:tmpl w:val="82B01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20726">
    <w:abstractNumId w:val="2"/>
  </w:num>
  <w:num w:numId="2" w16cid:durableId="2088383763">
    <w:abstractNumId w:val="3"/>
  </w:num>
  <w:num w:numId="3" w16cid:durableId="682589219">
    <w:abstractNumId w:val="1"/>
  </w:num>
  <w:num w:numId="4" w16cid:durableId="295257844">
    <w:abstractNumId w:val="5"/>
  </w:num>
  <w:num w:numId="5" w16cid:durableId="230704031">
    <w:abstractNumId w:val="4"/>
  </w:num>
  <w:num w:numId="6" w16cid:durableId="180515115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465"/>
    <w:rsid w:val="00070ED6"/>
    <w:rsid w:val="000742DC"/>
    <w:rsid w:val="00074A1A"/>
    <w:rsid w:val="00084C12"/>
    <w:rsid w:val="0009462C"/>
    <w:rsid w:val="00094B12"/>
    <w:rsid w:val="00096C46"/>
    <w:rsid w:val="000A296F"/>
    <w:rsid w:val="000A2A28"/>
    <w:rsid w:val="000A3276"/>
    <w:rsid w:val="000A3CDF"/>
    <w:rsid w:val="000B0E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B7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9E0"/>
    <w:rsid w:val="001D657B"/>
    <w:rsid w:val="001D7B54"/>
    <w:rsid w:val="001E0209"/>
    <w:rsid w:val="001F2CA2"/>
    <w:rsid w:val="002144C0"/>
    <w:rsid w:val="00221402"/>
    <w:rsid w:val="0022477D"/>
    <w:rsid w:val="002278A9"/>
    <w:rsid w:val="0023236C"/>
    <w:rsid w:val="002336F9"/>
    <w:rsid w:val="0024028F"/>
    <w:rsid w:val="00244ABC"/>
    <w:rsid w:val="002673CD"/>
    <w:rsid w:val="00281FF2"/>
    <w:rsid w:val="002857DE"/>
    <w:rsid w:val="00291567"/>
    <w:rsid w:val="002A10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376"/>
    <w:rsid w:val="002F4ABE"/>
    <w:rsid w:val="003018BA"/>
    <w:rsid w:val="0030395F"/>
    <w:rsid w:val="00305C92"/>
    <w:rsid w:val="003151C5"/>
    <w:rsid w:val="00315914"/>
    <w:rsid w:val="003343CF"/>
    <w:rsid w:val="00346FE9"/>
    <w:rsid w:val="0034759A"/>
    <w:rsid w:val="003503F6"/>
    <w:rsid w:val="003530DD"/>
    <w:rsid w:val="003608EB"/>
    <w:rsid w:val="00363F78"/>
    <w:rsid w:val="00387C36"/>
    <w:rsid w:val="00395899"/>
    <w:rsid w:val="003A0A5B"/>
    <w:rsid w:val="003A1176"/>
    <w:rsid w:val="003C0BAE"/>
    <w:rsid w:val="003CA6A1"/>
    <w:rsid w:val="003D18A9"/>
    <w:rsid w:val="003D4145"/>
    <w:rsid w:val="003D6CE2"/>
    <w:rsid w:val="003E1941"/>
    <w:rsid w:val="003E2FE6"/>
    <w:rsid w:val="003E49D5"/>
    <w:rsid w:val="003F205D"/>
    <w:rsid w:val="003F38C0"/>
    <w:rsid w:val="004131E2"/>
    <w:rsid w:val="00414E3C"/>
    <w:rsid w:val="0042244A"/>
    <w:rsid w:val="0042745A"/>
    <w:rsid w:val="00431D5C"/>
    <w:rsid w:val="0043449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35E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A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621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276"/>
    <w:rsid w:val="007A6E6E"/>
    <w:rsid w:val="007C3299"/>
    <w:rsid w:val="007C3BCC"/>
    <w:rsid w:val="007C4546"/>
    <w:rsid w:val="007D6E56"/>
    <w:rsid w:val="007F4155"/>
    <w:rsid w:val="00804579"/>
    <w:rsid w:val="0081554D"/>
    <w:rsid w:val="0081707E"/>
    <w:rsid w:val="00843773"/>
    <w:rsid w:val="008449B3"/>
    <w:rsid w:val="008552A2"/>
    <w:rsid w:val="0085747A"/>
    <w:rsid w:val="00884922"/>
    <w:rsid w:val="00885F64"/>
    <w:rsid w:val="008917F9"/>
    <w:rsid w:val="008A45F7"/>
    <w:rsid w:val="008A6727"/>
    <w:rsid w:val="008B500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1F5"/>
    <w:rsid w:val="00961D3A"/>
    <w:rsid w:val="00997F14"/>
    <w:rsid w:val="009A78D9"/>
    <w:rsid w:val="009C3E31"/>
    <w:rsid w:val="009C54AE"/>
    <w:rsid w:val="009C788E"/>
    <w:rsid w:val="009D3F3B"/>
    <w:rsid w:val="009E0543"/>
    <w:rsid w:val="009E3B41"/>
    <w:rsid w:val="009E41F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3E9"/>
    <w:rsid w:val="00B06142"/>
    <w:rsid w:val="00B135B1"/>
    <w:rsid w:val="00B3130B"/>
    <w:rsid w:val="00B32679"/>
    <w:rsid w:val="00B40ADB"/>
    <w:rsid w:val="00B43B77"/>
    <w:rsid w:val="00B43E80"/>
    <w:rsid w:val="00B47F2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C98"/>
    <w:rsid w:val="00C7719A"/>
    <w:rsid w:val="00C94B98"/>
    <w:rsid w:val="00CA2B96"/>
    <w:rsid w:val="00CA5089"/>
    <w:rsid w:val="00CA56E5"/>
    <w:rsid w:val="00CA61B6"/>
    <w:rsid w:val="00CA6FE0"/>
    <w:rsid w:val="00CC155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904"/>
    <w:rsid w:val="00D7249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58"/>
    <w:rsid w:val="00E51E44"/>
    <w:rsid w:val="00E63348"/>
    <w:rsid w:val="00E742AA"/>
    <w:rsid w:val="00E77E88"/>
    <w:rsid w:val="00E8107D"/>
    <w:rsid w:val="00E960BB"/>
    <w:rsid w:val="00EA2074"/>
    <w:rsid w:val="00EA36B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DA5"/>
    <w:rsid w:val="00F27A7B"/>
    <w:rsid w:val="00F526AF"/>
    <w:rsid w:val="00F617C3"/>
    <w:rsid w:val="00F7066B"/>
    <w:rsid w:val="00F83B28"/>
    <w:rsid w:val="00F9179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2D52A6"/>
    <w:rsid w:val="065F679B"/>
    <w:rsid w:val="095972A2"/>
    <w:rsid w:val="130AF50B"/>
    <w:rsid w:val="1F36EDEC"/>
    <w:rsid w:val="2D332EAE"/>
    <w:rsid w:val="354EC6C9"/>
    <w:rsid w:val="3B8DCABA"/>
    <w:rsid w:val="3C3EA3DB"/>
    <w:rsid w:val="4BBACDE0"/>
    <w:rsid w:val="4C5056B9"/>
    <w:rsid w:val="52CBF6AF"/>
    <w:rsid w:val="533B9E32"/>
    <w:rsid w:val="6A3A0A3C"/>
    <w:rsid w:val="6EFF67B6"/>
    <w:rsid w:val="6F2BC087"/>
    <w:rsid w:val="7007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34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58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975b">
    <w:name w:val="f_975b"/>
    <w:basedOn w:val="Domylnaczcionkaakapitu"/>
    <w:rsid w:val="00434495"/>
  </w:style>
  <w:style w:type="character" w:customStyle="1" w:styleId="f975c">
    <w:name w:val="f_975c"/>
    <w:basedOn w:val="Domylnaczcionkaakapitu"/>
    <w:rsid w:val="00434495"/>
  </w:style>
  <w:style w:type="character" w:customStyle="1" w:styleId="Nagwek3Znak">
    <w:name w:val="Nagłówek 3 Znak"/>
    <w:basedOn w:val="Domylnaczcionkaakapitu"/>
    <w:link w:val="Nagwek3"/>
    <w:uiPriority w:val="9"/>
    <w:rsid w:val="003958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C7552-0DBD-4674-BFC8-0CAC5E7D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1248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17</cp:revision>
  <cp:lastPrinted>2025-10-17T07:23:00Z</cp:lastPrinted>
  <dcterms:created xsi:type="dcterms:W3CDTF">2023-09-12T09:54:00Z</dcterms:created>
  <dcterms:modified xsi:type="dcterms:W3CDTF">2025-11-20T13:19:00Z</dcterms:modified>
</cp:coreProperties>
</file>